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BA0FE0" w:rsidRPr="00DD1855" w:rsidTr="00AD77BF">
        <w:tc>
          <w:tcPr>
            <w:tcW w:w="2552" w:type="dxa"/>
            <w:shd w:val="clear" w:color="auto" w:fill="1F3864" w:themeFill="accent5" w:themeFillShade="80"/>
          </w:tcPr>
          <w:p w:rsidR="00BA0FE0" w:rsidRPr="00DD1855" w:rsidRDefault="00BA0FE0" w:rsidP="004D57A2">
            <w:pPr>
              <w:pStyle w:val="ReflecHd"/>
              <w:spacing w:before="120" w:line="268" w:lineRule="auto"/>
              <w:rPr>
                <w:rFonts w:ascii="Tahoma" w:hAnsi="Tahoma" w:cs="Tahoma"/>
                <w:i w:val="0"/>
                <w:color w:val="1F3864" w:themeColor="accent5" w:themeShade="80"/>
                <w:szCs w:val="24"/>
              </w:rPr>
            </w:pPr>
            <w:r w:rsidRPr="00DD1855">
              <w:rPr>
                <w:rFonts w:ascii="Tahoma" w:hAnsi="Tahoma" w:cs="Tahoma"/>
                <w:i w:val="0"/>
                <w:color w:val="FFFFFF" w:themeColor="background1"/>
                <w:szCs w:val="24"/>
              </w:rPr>
              <w:t xml:space="preserve">Activity </w:t>
            </w:r>
            <w:r w:rsidRPr="00DD1855">
              <w:rPr>
                <w:rFonts w:ascii="Tahoma" w:hAnsi="Tahoma" w:cs="Tahoma"/>
                <w:i w:val="0"/>
                <w:color w:val="1F3864" w:themeColor="accent5" w:themeShade="80"/>
                <w:szCs w:val="24"/>
              </w:rPr>
              <w:t xml:space="preserve"> </w:t>
            </w:r>
            <w:r w:rsidRPr="00DD1855">
              <w:rPr>
                <w:rFonts w:ascii="Tahoma" w:hAnsi="Tahoma" w:cs="Tahoma"/>
                <w:noProof/>
                <w:color w:val="1F3864" w:themeColor="accent5" w:themeShade="80"/>
                <w:lang w:eastAsia="en-GB"/>
              </w:rPr>
              <w:drawing>
                <wp:inline distT="0" distB="0" distL="0" distR="0" wp14:anchorId="5A5B0645" wp14:editId="710C7A7A">
                  <wp:extent cx="381000" cy="41683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49" cy="42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shd w:val="clear" w:color="auto" w:fill="FFE599" w:themeFill="accent4" w:themeFillTint="66"/>
            <w:hideMark/>
          </w:tcPr>
          <w:p w:rsidR="00BA0FE0" w:rsidRPr="00DD1855" w:rsidRDefault="00BA0FE0" w:rsidP="00BA0FE0">
            <w:pPr>
              <w:pStyle w:val="ActivHdr"/>
              <w:spacing w:before="120" w:line="268" w:lineRule="auto"/>
              <w:rPr>
                <w:rFonts w:ascii="Tahoma" w:hAnsi="Tahoma" w:cs="Tahoma"/>
                <w:color w:val="1F3864" w:themeColor="accent5" w:themeShade="80"/>
                <w:sz w:val="32"/>
                <w:szCs w:val="32"/>
              </w:rPr>
            </w:pPr>
            <w:r w:rsidRPr="00DD1855">
              <w:rPr>
                <w:rFonts w:ascii="Tahoma" w:hAnsi="Tahoma" w:cs="Tahoma"/>
                <w:color w:val="1F3864" w:themeColor="accent5" w:themeShade="80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1F3864" w:themeColor="accent5" w:themeShade="80"/>
                <w:sz w:val="32"/>
                <w:szCs w:val="32"/>
              </w:rPr>
              <w:t>The impact of choices</w:t>
            </w:r>
          </w:p>
        </w:tc>
      </w:tr>
    </w:tbl>
    <w:p w:rsidR="00BA0FE0" w:rsidRPr="00AD77BF" w:rsidRDefault="00BA0FE0" w:rsidP="00BA0FE0">
      <w:pPr>
        <w:rPr>
          <w:b/>
          <w:color w:val="1F3864" w:themeColor="accent5" w:themeShade="80"/>
        </w:rPr>
      </w:pPr>
    </w:p>
    <w:p w:rsidR="00BA0FE0" w:rsidRPr="00AD77BF" w:rsidRDefault="00BA0FE0" w:rsidP="00BA0FE0">
      <w:pPr>
        <w:shd w:val="clear" w:color="auto" w:fill="FFFFFF" w:themeFill="background1"/>
        <w:rPr>
          <w:rFonts w:ascii="Tahoma" w:hAnsi="Tahoma" w:cs="Tahoma"/>
          <w:b/>
          <w:color w:val="1F3864" w:themeColor="accent5" w:themeShade="80"/>
        </w:rPr>
      </w:pPr>
      <w:r w:rsidRPr="00AD77BF">
        <w:rPr>
          <w:rFonts w:ascii="Tahoma" w:hAnsi="Tahoma" w:cs="Tahoma"/>
          <w:b/>
          <w:color w:val="1F3864" w:themeColor="accent5" w:themeShade="80"/>
        </w:rPr>
        <w:t>Forks in the road</w:t>
      </w:r>
    </w:p>
    <w:p w:rsidR="00BA0FE0" w:rsidRPr="00AD77BF" w:rsidRDefault="00BA0FE0" w:rsidP="00BA0FE0">
      <w:pPr>
        <w:rPr>
          <w:rFonts w:ascii="Tahoma" w:hAnsi="Tahoma" w:cs="Tahoma"/>
          <w:color w:val="1F3864" w:themeColor="accent5" w:themeShade="80"/>
          <w:sz w:val="19"/>
        </w:rPr>
      </w:pPr>
      <w:r w:rsidRPr="00AD77BF">
        <w:rPr>
          <w:rFonts w:ascii="Tahoma" w:hAnsi="Tahoma" w:cs="Tahoma"/>
          <w:color w:val="1F3864" w:themeColor="accent5" w:themeShade="80"/>
          <w:sz w:val="19"/>
        </w:rPr>
        <w:t>If you know what you want, either generally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or in fine detail, are you taking and making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opportunities that </w:t>
      </w:r>
      <w:r w:rsidRPr="00AD77BF">
        <w:rPr>
          <w:rFonts w:ascii="Tahoma" w:hAnsi="Tahoma" w:cs="Tahoma"/>
          <w:color w:val="1F3864" w:themeColor="accent5" w:themeShade="80"/>
          <w:sz w:val="19"/>
        </w:rPr>
        <w:t>a</w:t>
      </w:r>
      <w:r w:rsidRPr="00AD77BF">
        <w:rPr>
          <w:rFonts w:ascii="Tahoma" w:hAnsi="Tahoma" w:cs="Tahoma"/>
          <w:color w:val="1F3864" w:themeColor="accent5" w:themeShade="80"/>
          <w:sz w:val="19"/>
        </w:rPr>
        <w:t>dvance your aims? Are you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somebody who looks for the opportunities in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whatever comes your way or are you more likely to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wait, hoping for the perfect moment to arrive? In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every momen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t of the day, we make decisions </w:t>
      </w:r>
      <w:r w:rsidRPr="00AD77BF">
        <w:rPr>
          <w:rFonts w:ascii="Tahoma" w:hAnsi="Tahoma" w:cs="Tahoma"/>
          <w:color w:val="1F3864" w:themeColor="accent5" w:themeShade="80"/>
          <w:sz w:val="19"/>
        </w:rPr>
        <w:t>that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create a ‘fork’ in the path of our life</w:t>
      </w:r>
      <w:r w:rsidRPr="00AD77BF">
        <w:rPr>
          <w:rFonts w:ascii="Tahoma" w:hAnsi="Tahoma" w:cs="Tahoma"/>
          <w:color w:val="1F3864" w:themeColor="accent5" w:themeShade="80"/>
          <w:sz w:val="19"/>
        </w:rPr>
        <w:t>.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By acting one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way or another, or by not acting at all, we make a</w:t>
      </w:r>
      <w:r w:rsid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choice to move in one direction and not another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. </w:t>
      </w:r>
    </w:p>
    <w:p w:rsidR="00BA0FE0" w:rsidRPr="00AD77BF" w:rsidRDefault="00BA0FE0" w:rsidP="00BA0FE0">
      <w:pPr>
        <w:rPr>
          <w:rFonts w:ascii="Tahoma" w:hAnsi="Tahoma" w:cs="Tahoma"/>
          <w:color w:val="1F3864" w:themeColor="accent5" w:themeShade="80"/>
          <w:sz w:val="19"/>
        </w:rPr>
      </w:pPr>
      <w:r w:rsidRPr="00AD77BF">
        <w:rPr>
          <w:rFonts w:ascii="Tahoma" w:hAnsi="Tahoma" w:cs="Tahoma"/>
          <w:color w:val="1F3864" w:themeColor="accent5" w:themeShade="80"/>
          <w:sz w:val="19"/>
        </w:rPr>
        <w:t>In the example shown on the flowchart below, at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15, Paulette decided to leave her part-time job at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a local shop and work part-time in an electronics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company</w:t>
      </w:r>
      <w:r w:rsidRPr="00AD77BF">
        <w:rPr>
          <w:rFonts w:ascii="Tahoma" w:hAnsi="Tahoma" w:cs="Tahoma"/>
          <w:color w:val="1F3864" w:themeColor="accent5" w:themeShade="80"/>
          <w:sz w:val="19"/>
        </w:rPr>
        <w:t>.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At the time, she just wanted a ‘change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of scene’ that allowed her more flexible hours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. </w:t>
      </w:r>
      <w:r w:rsidRPr="00AD77BF">
        <w:rPr>
          <w:rFonts w:ascii="Tahoma" w:hAnsi="Tahoma" w:cs="Tahoma"/>
          <w:color w:val="1F3864" w:themeColor="accent5" w:themeShade="80"/>
          <w:sz w:val="19"/>
        </w:rPr>
        <w:t>From that decision, she met new people, overcame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a fear of ‘technical things’, and travelled to China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. </w:t>
      </w:r>
      <w:r w:rsidRPr="00AD77BF">
        <w:rPr>
          <w:rFonts w:ascii="Tahoma" w:hAnsi="Tahoma" w:cs="Tahoma"/>
          <w:color w:val="1F3864" w:themeColor="accent5" w:themeShade="80"/>
          <w:sz w:val="19"/>
        </w:rPr>
        <w:t>These changes affected her choice of subject and</w:t>
      </w:r>
      <w:r w:rsidRPr="00AD77BF">
        <w:rPr>
          <w:rFonts w:ascii="Tahoma" w:hAnsi="Tahoma" w:cs="Tahoma"/>
          <w:color w:val="1F3864" w:themeColor="accent5" w:themeShade="80"/>
          <w:sz w:val="19"/>
        </w:rPr>
        <w:t xml:space="preserve"> </w:t>
      </w:r>
      <w:r w:rsidRPr="00AD77BF">
        <w:rPr>
          <w:rFonts w:ascii="Tahoma" w:hAnsi="Tahoma" w:cs="Tahoma"/>
          <w:color w:val="1F3864" w:themeColor="accent5" w:themeShade="80"/>
          <w:sz w:val="19"/>
        </w:rPr>
        <w:t>friends at university</w:t>
      </w:r>
      <w:r w:rsidRPr="00AD77BF">
        <w:rPr>
          <w:rFonts w:ascii="Tahoma" w:hAnsi="Tahoma" w:cs="Tahoma"/>
          <w:color w:val="1F3864" w:themeColor="accent5" w:themeShade="80"/>
          <w:sz w:val="19"/>
        </w:rPr>
        <w:t>.</w:t>
      </w:r>
    </w:p>
    <w:p w:rsidR="00BA0FE0" w:rsidRDefault="00BA0FE0">
      <w:r>
        <w:rPr>
          <w:noProof/>
          <w:lang w:eastAsia="en-GB"/>
        </w:rPr>
        <w:drawing>
          <wp:inline distT="0" distB="0" distL="0" distR="0" wp14:anchorId="2DA7A9BC" wp14:editId="5B67F345">
            <wp:extent cx="4972025" cy="24892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242" cy="24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4C" w:rsidRPr="00AD77BF" w:rsidRDefault="00BA0FE0" w:rsidP="00AD77BF">
      <w:pPr>
        <w:rPr>
          <w:rFonts w:ascii="Tahoma" w:hAnsi="Tahoma" w:cs="Tahoma"/>
          <w:b/>
          <w:color w:val="1F3864" w:themeColor="accent5" w:themeShade="80"/>
          <w:sz w:val="20"/>
        </w:rPr>
      </w:pPr>
      <w:r w:rsidRPr="00BA0FE0">
        <w:rPr>
          <w:rFonts w:ascii="Tahoma" w:eastAsiaTheme="minorEastAsia" w:hAnsi="Tahoma" w:cs="Tahoma"/>
          <w:b/>
          <w:color w:val="1F3864" w:themeColor="accent5" w:themeShade="80"/>
          <w:sz w:val="24"/>
          <w:lang w:eastAsia="en-IN"/>
        </w:rPr>
        <w:t>Have a go at these activities to consider the longer term impact of choices you have made.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D77BF" w:rsidRPr="00AD77BF" w:rsidTr="00AD77BF">
        <w:tc>
          <w:tcPr>
            <w:tcW w:w="9350" w:type="dxa"/>
            <w:shd w:val="clear" w:color="auto" w:fill="1F3864" w:themeFill="accent5" w:themeFillShade="80"/>
          </w:tcPr>
          <w:p w:rsidR="00AD77BF" w:rsidRPr="00AD77BF" w:rsidRDefault="00AD77BF" w:rsidP="00AD77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77B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Activity</w:t>
            </w:r>
            <w:r w:rsidRPr="00AD77B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AD77BF">
              <w:rPr>
                <w:rFonts w:ascii="Tahoma" w:hAnsi="Tahoma" w:cs="Tahoma"/>
                <w:b/>
                <w:sz w:val="24"/>
                <w:szCs w:val="24"/>
              </w:rPr>
              <w:t>The road walked</w:t>
            </w:r>
          </w:p>
        </w:tc>
      </w:tr>
      <w:tr w:rsidR="00AD77BF" w:rsidRPr="00AD77BF" w:rsidTr="00AD77BF">
        <w:tc>
          <w:tcPr>
            <w:tcW w:w="9350" w:type="dxa"/>
          </w:tcPr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37465</wp:posOffset>
                  </wp:positionV>
                  <wp:extent cx="1850390" cy="11176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Take approximately three minutes to jot down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choices you have made that you look back on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and feel good about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This may include significant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friendships, work, how you dealt with difficult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situations, saying or doing the right thing,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presents given, offers that you accepted or turned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down, your dedication to your learning or to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resolving a problem, the benefits from learning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a new skill, acts of kindness, and good decisions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you made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Focus on your role – what you did or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did not do – rather than on what others did to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you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</w:p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Read through your list and select your best use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of an opportunity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It may appear small, such as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giving somebody a card and seeing their face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light up, or it may have been a major event such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as saving a life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. </w:t>
            </w:r>
          </w:p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  <w:p w:rsidR="00AD77BF" w:rsidRDefault="00AD77BF" w:rsidP="00F14D7F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Take a piece of paper and write the example at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the top of the paper, as in the example above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under ‘Paulette’s decision’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Spend a few minutes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jotting down the various impacts of that one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occasion on other aspects of your life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What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opportunities, large or small, arose for you from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AD77BF">
              <w:rPr>
                <w:rFonts w:ascii="Tahoma" w:hAnsi="Tahoma" w:cs="Tahoma"/>
                <w:color w:val="1F3864" w:themeColor="accent5" w:themeShade="80"/>
                <w:sz w:val="20"/>
              </w:rPr>
              <w:t>seizing that first opportunity?</w:t>
            </w:r>
          </w:p>
          <w:p w:rsidR="00AD77BF" w:rsidRPr="00AD77BF" w:rsidRDefault="00AD77BF" w:rsidP="00F14D7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D77BF" w:rsidRDefault="00AD77BF" w:rsidP="00AD77BF">
      <w:pPr>
        <w:rPr>
          <w:rFonts w:ascii="Tahoma" w:hAnsi="Tahoma" w:cs="Tahoma"/>
          <w:sz w:val="20"/>
        </w:rPr>
      </w:pPr>
    </w:p>
    <w:p w:rsidR="00AD77BF" w:rsidRDefault="00AD77BF" w:rsidP="00AD77BF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D77BF" w:rsidTr="00E31311">
        <w:tc>
          <w:tcPr>
            <w:tcW w:w="9350" w:type="dxa"/>
            <w:shd w:val="clear" w:color="auto" w:fill="1F3864" w:themeFill="accent5" w:themeFillShade="80"/>
          </w:tcPr>
          <w:p w:rsidR="00E31311" w:rsidRPr="00E31311" w:rsidRDefault="00AD77BF" w:rsidP="00AD77B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1311">
              <w:rPr>
                <w:rFonts w:ascii="Tahoma" w:hAnsi="Tahoma" w:cs="Tahoma"/>
                <w:b/>
                <w:sz w:val="24"/>
                <w:szCs w:val="24"/>
              </w:rPr>
              <w:t>Activity: The road unwalked</w:t>
            </w:r>
          </w:p>
        </w:tc>
      </w:tr>
      <w:tr w:rsidR="00E31311" w:rsidRPr="00E31311" w:rsidTr="00AD77BF">
        <w:tc>
          <w:tcPr>
            <w:tcW w:w="9350" w:type="dxa"/>
          </w:tcPr>
          <w:p w:rsidR="00E31311" w:rsidRP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Now take approximately five minutes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to brainstorm all the decisions you look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back on and feel less good about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This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may include opportunities that were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present that you did not recognise at the</w:t>
            </w:r>
          </w:p>
          <w:p w:rsid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>
              <w:rPr>
                <w:rFonts w:ascii="Tahoma" w:hAnsi="Tahoma" w:cs="Tahoma"/>
                <w:color w:val="1F3864" w:themeColor="accent5" w:themeShade="80"/>
                <w:sz w:val="20"/>
              </w:rPr>
              <w:t>t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ime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For example, as well as the items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on the above list, you may consider the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things you did not do, say or learn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.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Focus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on your role – what you did or did not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do – rather than on what others did to</w:t>
            </w:r>
            <w:r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y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ou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. </w:t>
            </w:r>
          </w:p>
          <w:p w:rsid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  <w:p w:rsid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Read through your list and select the one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opportunity that you feel you missed that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has had the greatest impact upon your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life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. </w:t>
            </w:r>
          </w:p>
          <w:p w:rsid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  <w:p w:rsidR="00AD77BF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  <w:bookmarkStart w:id="0" w:name="_GoBack"/>
            <w:bookmarkEnd w:id="0"/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Take a piece of paper and write down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this decision as in the example above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(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‘Paulette’s decision’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).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Spend a few minutes brainstorming all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the ways that that one occasion has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had an impact upon your life since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.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What other choices could you have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made then? What might have been the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consequences of making each of those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 xml:space="preserve"> </w:t>
            </w:r>
            <w:r w:rsidRPr="00E31311">
              <w:rPr>
                <w:rFonts w:ascii="Tahoma" w:hAnsi="Tahoma" w:cs="Tahoma"/>
                <w:color w:val="1F3864" w:themeColor="accent5" w:themeShade="80"/>
                <w:sz w:val="20"/>
              </w:rPr>
              <w:t>other choices?</w:t>
            </w:r>
          </w:p>
          <w:p w:rsidR="00E31311" w:rsidRPr="00E31311" w:rsidRDefault="00E31311" w:rsidP="00E31311">
            <w:pPr>
              <w:rPr>
                <w:rFonts w:ascii="Tahoma" w:hAnsi="Tahoma" w:cs="Tahoma"/>
                <w:color w:val="1F3864" w:themeColor="accent5" w:themeShade="80"/>
                <w:sz w:val="20"/>
              </w:rPr>
            </w:pPr>
          </w:p>
        </w:tc>
      </w:tr>
    </w:tbl>
    <w:p w:rsidR="00AD77BF" w:rsidRPr="00AD77BF" w:rsidRDefault="00AD77BF" w:rsidP="00AD77BF">
      <w:pPr>
        <w:rPr>
          <w:rFonts w:ascii="Tahoma" w:hAnsi="Tahoma" w:cs="Tahoma"/>
          <w:sz w:val="20"/>
        </w:rPr>
      </w:pPr>
    </w:p>
    <w:sectPr w:rsidR="00AD77BF" w:rsidRPr="00AD77BF" w:rsidSect="004D57A2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BF" w:rsidRDefault="00AD77BF" w:rsidP="00AD77BF">
      <w:pPr>
        <w:spacing w:after="0" w:line="240" w:lineRule="auto"/>
      </w:pPr>
      <w:r>
        <w:separator/>
      </w:r>
    </w:p>
  </w:endnote>
  <w:endnote w:type="continuationSeparator" w:id="0">
    <w:p w:rsidR="00AD77BF" w:rsidRDefault="00AD77BF" w:rsidP="00A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oneSansStd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BF" w:rsidRDefault="00AD77BF" w:rsidP="00AD77BF">
    <w:pPr>
      <w:pStyle w:val="Footer"/>
    </w:pPr>
    <w:r>
      <w:rPr>
        <w:rFonts w:ascii="Tahoma" w:hAnsi="Tahoma" w:cs="Tahoma"/>
        <w:color w:val="0E416B"/>
        <w:sz w:val="20"/>
      </w:rPr>
      <w:t xml:space="preserve">© Stella Cottrell (2021) </w:t>
    </w:r>
    <w:r>
      <w:rPr>
        <w:rFonts w:ascii="Tahoma" w:hAnsi="Tahoma" w:cs="Tahoma"/>
        <w:i/>
        <w:color w:val="0E416B"/>
        <w:sz w:val="20"/>
      </w:rPr>
      <w:t>Skills for Success</w:t>
    </w:r>
    <w:r>
      <w:rPr>
        <w:rFonts w:ascii="Tahoma" w:hAnsi="Tahoma" w:cs="Tahoma"/>
        <w:color w:val="0E416B"/>
        <w:sz w:val="20"/>
      </w:rPr>
      <w:t>, 4</w:t>
    </w:r>
    <w:r w:rsidRPr="005B5541">
      <w:rPr>
        <w:rFonts w:ascii="Tahoma" w:hAnsi="Tahoma" w:cs="Tahoma"/>
        <w:color w:val="0E416B"/>
        <w:sz w:val="20"/>
        <w:vertAlign w:val="superscript"/>
      </w:rPr>
      <w:t>th</w:t>
    </w:r>
    <w:r>
      <w:rPr>
        <w:rFonts w:ascii="Tahoma" w:hAnsi="Tahoma" w:cs="Tahoma"/>
        <w:color w:val="0E416B"/>
        <w:sz w:val="20"/>
      </w:rPr>
      <w:t xml:space="preserve"> Edition</w:t>
    </w:r>
    <w:r w:rsidRPr="00485ADA">
      <w:rPr>
        <w:rFonts w:ascii="Tahoma" w:hAnsi="Tahoma" w:cs="Tahoma"/>
        <w:color w:val="0E416B"/>
        <w:sz w:val="20"/>
      </w:rPr>
      <w:t xml:space="preserve">, London: Red Globe Press. Available from: </w:t>
    </w:r>
    <w:r w:rsidRPr="005B5541">
      <w:rPr>
        <w:rFonts w:ascii="Tahoma" w:hAnsi="Tahoma" w:cs="Tahoma"/>
        <w:color w:val="1F4E79" w:themeColor="accent1" w:themeShade="80"/>
        <w:sz w:val="20"/>
      </w:rPr>
      <w:t>www.macmillanihe.com/</w:t>
    </w:r>
    <w:r>
      <w:rPr>
        <w:rFonts w:ascii="Tahoma" w:hAnsi="Tahoma" w:cs="Tahoma"/>
        <w:color w:val="1F4E79" w:themeColor="accent1" w:themeShade="80"/>
        <w:sz w:val="20"/>
      </w:rPr>
      <w:t>cottrell-skills-for-success-4e.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BF" w:rsidRDefault="00AD77BF" w:rsidP="00AD77BF">
      <w:pPr>
        <w:spacing w:after="0" w:line="240" w:lineRule="auto"/>
      </w:pPr>
      <w:r>
        <w:separator/>
      </w:r>
    </w:p>
  </w:footnote>
  <w:footnote w:type="continuationSeparator" w:id="0">
    <w:p w:rsidR="00AD77BF" w:rsidRDefault="00AD77BF" w:rsidP="00AD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7983"/>
    <w:multiLevelType w:val="hybridMultilevel"/>
    <w:tmpl w:val="43C6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E0"/>
    <w:rsid w:val="00A75D4C"/>
    <w:rsid w:val="00AD77BF"/>
    <w:rsid w:val="00BA0FE0"/>
    <w:rsid w:val="00E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1C9D9"/>
  <w15:chartTrackingRefBased/>
  <w15:docId w15:val="{2DCCBCEC-BABD-431F-BE12-7315905C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Hdr">
    <w:name w:val="ActivHdr"/>
    <w:basedOn w:val="Normal"/>
    <w:uiPriority w:val="99"/>
    <w:rsid w:val="00BA0FE0"/>
    <w:pPr>
      <w:suppressAutoHyphens/>
      <w:autoSpaceDE w:val="0"/>
      <w:autoSpaceDN w:val="0"/>
      <w:adjustRightInd w:val="0"/>
      <w:spacing w:before="57" w:after="0" w:line="360" w:lineRule="auto"/>
    </w:pPr>
    <w:rPr>
      <w:rFonts w:ascii="Times New Roman Bold" w:eastAsiaTheme="minorEastAsia" w:hAnsi="Times New Roman Bold" w:cs="StoneSansStd-Semibold"/>
      <w:b/>
      <w:sz w:val="24"/>
      <w:szCs w:val="19"/>
      <w:lang w:eastAsia="en-IN"/>
    </w:rPr>
  </w:style>
  <w:style w:type="paragraph" w:customStyle="1" w:styleId="ReflecHd">
    <w:name w:val="ReflecHd"/>
    <w:basedOn w:val="Normal"/>
    <w:uiPriority w:val="99"/>
    <w:rsid w:val="00BA0FE0"/>
    <w:pPr>
      <w:suppressAutoHyphens/>
      <w:autoSpaceDE w:val="0"/>
      <w:autoSpaceDN w:val="0"/>
      <w:adjustRightInd w:val="0"/>
      <w:spacing w:after="0" w:line="360" w:lineRule="auto"/>
    </w:pPr>
    <w:rPr>
      <w:rFonts w:ascii="Times New Roman Bold" w:eastAsiaTheme="minorEastAsia" w:hAnsi="Times New Roman Bold" w:cs="StoneSansStd-SemiboldItalic"/>
      <w:b/>
      <w:i/>
      <w:iCs/>
      <w:sz w:val="24"/>
      <w:szCs w:val="21"/>
      <w:lang w:eastAsia="en-IN"/>
    </w:rPr>
  </w:style>
  <w:style w:type="table" w:styleId="TableGrid">
    <w:name w:val="Table Grid"/>
    <w:basedOn w:val="TableNormal"/>
    <w:uiPriority w:val="59"/>
    <w:rsid w:val="00BA0FE0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BF"/>
  </w:style>
  <w:style w:type="paragraph" w:styleId="Footer">
    <w:name w:val="footer"/>
    <w:basedOn w:val="Normal"/>
    <w:link w:val="FooterChar"/>
    <w:uiPriority w:val="99"/>
    <w:unhideWhenUsed/>
    <w:rsid w:val="00AD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Rimmer</dc:creator>
  <cp:keywords/>
  <dc:description/>
  <cp:lastModifiedBy>Verity Rimmer</cp:lastModifiedBy>
  <cp:revision>1</cp:revision>
  <dcterms:created xsi:type="dcterms:W3CDTF">2021-03-12T17:25:00Z</dcterms:created>
  <dcterms:modified xsi:type="dcterms:W3CDTF">2021-03-12T17:54:00Z</dcterms:modified>
</cp:coreProperties>
</file>